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C88" w:rsidRPr="00E54BAE" w:rsidRDefault="00784C88" w:rsidP="00784C88">
      <w:pPr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CÂMARA DE EDUCAÇÃO BÁSICA</w:t>
      </w:r>
    </w:p>
    <w:p w:rsidR="00784C88" w:rsidRPr="00E54BAE" w:rsidRDefault="00784C88" w:rsidP="00784C88">
      <w:pPr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 xml:space="preserve">RESOLUÇÃO Nº 1, DE </w:t>
      </w:r>
      <w:proofErr w:type="gramStart"/>
      <w:r w:rsidRPr="00E54BAE">
        <w:rPr>
          <w:rFonts w:ascii="Arial" w:hAnsi="Arial" w:cs="Arial"/>
          <w:sz w:val="20"/>
          <w:szCs w:val="20"/>
        </w:rPr>
        <w:t>5</w:t>
      </w:r>
      <w:proofErr w:type="gramEnd"/>
      <w:r w:rsidRPr="00E54BAE">
        <w:rPr>
          <w:rFonts w:ascii="Arial" w:hAnsi="Arial" w:cs="Arial"/>
          <w:sz w:val="20"/>
          <w:szCs w:val="20"/>
        </w:rPr>
        <w:t xml:space="preserve"> DE DEZEMBRO DE 2014</w:t>
      </w:r>
    </w:p>
    <w:p w:rsidR="00784C88" w:rsidRPr="00E54BAE" w:rsidRDefault="00784C88" w:rsidP="00AE0597">
      <w:pPr>
        <w:ind w:left="1416"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Atualiza e define novos critérios para a composição do Catálogo Nacional de Cursos Técnicos, disciplinando e orientando os sistemas de ensino e as instituições públicas e privadas de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Educação Profissional e Tecnológica quanto à oferta de cursos técnicos de nível médio em caráter experimental, observando o disposto no art. 81 da Lei nº 9.394/96 (LDB) e nos termos do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art. 19 da Resolução CNE/CEB nº 6/2012.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O Presidente da Câmara de Educação Básica do Conselho Nacional de Educação, em conformidade com o disposto nas alíneas "a" e "e" do § 1º do art. 9° da Lei nº 4.024/61, com a redação dada pela Lei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 xml:space="preserve">nº 9.131/95; nos </w:t>
      </w:r>
      <w:proofErr w:type="spellStart"/>
      <w:r w:rsidRPr="00E54BAE">
        <w:rPr>
          <w:rFonts w:ascii="Arial" w:hAnsi="Arial" w:cs="Arial"/>
          <w:sz w:val="20"/>
          <w:szCs w:val="20"/>
        </w:rPr>
        <w:t>arts</w:t>
      </w:r>
      <w:proofErr w:type="spellEnd"/>
      <w:r w:rsidRPr="00E54BAE">
        <w:rPr>
          <w:rFonts w:ascii="Arial" w:hAnsi="Arial" w:cs="Arial"/>
          <w:sz w:val="20"/>
          <w:szCs w:val="20"/>
        </w:rPr>
        <w:t>. 36-</w:t>
      </w:r>
      <w:proofErr w:type="gramStart"/>
      <w:r w:rsidRPr="00E54BAE">
        <w:rPr>
          <w:rFonts w:ascii="Arial" w:hAnsi="Arial" w:cs="Arial"/>
          <w:sz w:val="20"/>
          <w:szCs w:val="20"/>
        </w:rPr>
        <w:t>A a</w:t>
      </w:r>
      <w:proofErr w:type="gramEnd"/>
      <w:r w:rsidRPr="00E54BAE">
        <w:rPr>
          <w:rFonts w:ascii="Arial" w:hAnsi="Arial" w:cs="Arial"/>
          <w:sz w:val="20"/>
          <w:szCs w:val="20"/>
        </w:rPr>
        <w:t xml:space="preserve"> 36-D e nos </w:t>
      </w:r>
      <w:proofErr w:type="spellStart"/>
      <w:r w:rsidRPr="00E54BAE">
        <w:rPr>
          <w:rFonts w:ascii="Arial" w:hAnsi="Arial" w:cs="Arial"/>
          <w:sz w:val="20"/>
          <w:szCs w:val="20"/>
        </w:rPr>
        <w:t>arts</w:t>
      </w:r>
      <w:proofErr w:type="spellEnd"/>
      <w:r w:rsidRPr="00E54BAE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E54BAE">
        <w:rPr>
          <w:rFonts w:ascii="Arial" w:hAnsi="Arial" w:cs="Arial"/>
          <w:sz w:val="20"/>
          <w:szCs w:val="20"/>
        </w:rPr>
        <w:t>39 a 42 da Lei nº</w:t>
      </w:r>
      <w:proofErr w:type="gramEnd"/>
      <w:r w:rsidRPr="00E54BAE">
        <w:rPr>
          <w:rFonts w:ascii="Arial" w:hAnsi="Arial" w:cs="Arial"/>
          <w:sz w:val="20"/>
          <w:szCs w:val="20"/>
        </w:rPr>
        <w:t xml:space="preserve"> 9.394/96; no Decreto Federal nº 5.154/2004; na Portaria Ministerial nº 870/2008; na Resolução CNE/CEB nº 3/2008, com fundamento no Parecer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CNE/CEB nº 11/2008; na Resolução CNE/CEB nº 4/2012, com fundamento no Parecer CNE/CEB nº 3/2012; na Resolução CNE/CEB nº 6/2012, com fundamento no Parecer CNE/CEB nº 11/2012, bem como no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Parecer CNE/CEB nº 8/2014, homologado por Despacho do Ministro da Educação, publicado no DOU de 28 de novembro de 2014, resolve: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1º Esta Resolução atualiza o Catálogo Nacional de Cursos Técnicos, conforme indicado em seus quadros anexos, bem como orienta os sistemas de ensino e as instituições públicas e privadas de Educação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Profissional e Tecnológica quanto à oferta de cursos técnicos de nível médio, em caráter experimental, de acordo com o disposto no art. 81 da Lei nº 9.394/96 (LDB) e nos termos do art. 19 da Resolução CNE/CEB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nº 6/2012.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2º Os cursos técnicos de nível médio implantados em caráter experimental, por instituições públicas e privadas de Educação Profissional e Tecnológica, deverão ser previamente aprovados pelos órgãos próprios dos respectivos sistemas de ensino, nos termos das Resoluções CNE/CEB nº 3/2008 e nº 4/2012, e devidamente cadastrados no Sistema Nacional de Informações da Educação Profissional e Tecnológica</w:t>
      </w:r>
      <w:r w:rsidR="00E54BAE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(SISTEC).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3º Os cursos a que se refere o artigo anterior terão validade máxima de três anos, contados da data de sua implantação.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4º Não serão autorizados como cursos técnicos experimentais, aqueles cursos constantes da Tabela de Convergência e da Tabela de Submissão.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§ 1º Os cursos inseridos nas referidas tabelas somente poderão ser reapresentados como proposta de curso experimental a ser analisada e autorizada pelo órgão próprio do correspondente sistema de ensino,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caso apresente sólidos argumentos que justifiquem a alteração do posicionamento anterior.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§ 2º Em caso de aprovação de curso experimental nos termos do parágrafo anterior, o respectivo sistema de ensino deverá encaminhar a documentação pertinente à Secretaria de Educação Profissional e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Tecnológica (SETEC/MEC) para ser submetida à consideração do Comitê Nacional de Políticas de Educação Profissional e Tecnológica (CONPEP).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5º Os cursos técnicos de nível médio, autorizados como cursos experimentais nos termos do art. 81 da LDB, e que estejam relacionados em anexo desta Resolução, poderão ser mantidos como tais até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31 de dezembro de 2015, devendo, após essa data, obedecer à nova disposição regulamentar sobre a matéria.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lastRenderedPageBreak/>
        <w:t>Art. 6º Ao final do prazo de três anos definido no art. 3º desta Resolução, a SETEC/MEC adotará uma das seguintes providências em relação a esses cursos técnicos de nível médio implantados em caráter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experimental, nos termos do art. 81 da LDB, autorizados como tais pelos órgãos próprios dos sistemas de ensino e apresentados como propostas de inclusão: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 xml:space="preserve">I - manterá a oferta dos cursos técnicos de nível médio autorizados em caráter experimental durante mais um tempo determinado; </w:t>
      </w:r>
      <w:proofErr w:type="gramStart"/>
      <w:r w:rsidRPr="00E54BAE">
        <w:rPr>
          <w:rFonts w:ascii="Arial" w:hAnsi="Arial" w:cs="Arial"/>
          <w:sz w:val="20"/>
          <w:szCs w:val="20"/>
        </w:rPr>
        <w:t>ou</w:t>
      </w:r>
      <w:proofErr w:type="gramEnd"/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 xml:space="preserve">II - incluirá os cursos em questão no Catálogo Nacional de Cursos Técnicos (CNCT), devendo as instituições e sistemas de </w:t>
      </w:r>
      <w:proofErr w:type="gramStart"/>
      <w:r w:rsidRPr="00E54BAE">
        <w:rPr>
          <w:rFonts w:ascii="Arial" w:hAnsi="Arial" w:cs="Arial"/>
          <w:sz w:val="20"/>
          <w:szCs w:val="20"/>
        </w:rPr>
        <w:t>ensino envolvidos</w:t>
      </w:r>
      <w:proofErr w:type="gramEnd"/>
      <w:r w:rsidRPr="00E54BAE">
        <w:rPr>
          <w:rFonts w:ascii="Arial" w:hAnsi="Arial" w:cs="Arial"/>
          <w:sz w:val="20"/>
          <w:szCs w:val="20"/>
        </w:rPr>
        <w:t xml:space="preserve"> promover as devidas adequações, preservando-se o direito dos alunos matriculados quanto à conclusão dos cursos tais como iniciados; ou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III - recomendará a convergência ou extinção dos referidos cursos, garantindo-se o direito adquirido pelos alunos, tanto em termos de conclusão dos cursos iniciados, quanto em relação à validade nacional dos diplomas recebidos, ficando a instituição de ensino impedida de efetivar novas matrículas nos cursos em questão.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7º Podem ser apresentadas como propostas devidamente justificadas e fundamentadas de atualização do Catálogo Nacional de Cursos Técnicos de Nível Médio: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 - solicitação de inclusão de curso;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II - solicitação de alteração de curso e de eixo tecnológico;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II - solicitação de exclusão de curso.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§ 1º Somente serão analisadas como proposta de atualização do CNCT por parte da SETEC/MEC e do CONPEP, as solicitações apresentadas por instituições educacionais, Conselhos Estaduais de Educação,</w:t>
      </w:r>
      <w:r w:rsidR="00AE0597">
        <w:rPr>
          <w:rFonts w:ascii="Arial" w:hAnsi="Arial" w:cs="Arial"/>
          <w:sz w:val="20"/>
          <w:szCs w:val="20"/>
        </w:rPr>
        <w:t xml:space="preserve"> </w:t>
      </w:r>
      <w:r w:rsidRPr="00E54BAE">
        <w:rPr>
          <w:rFonts w:ascii="Arial" w:hAnsi="Arial" w:cs="Arial"/>
          <w:sz w:val="20"/>
          <w:szCs w:val="20"/>
        </w:rPr>
        <w:t>Conselho de Educação do Distrito Federal, bem como por conselhos de fiscalização do exercício das profissões regulamentadas e, ainda, por Ministérios e demais órgãos públicos diretamente relacionados à respectiva área profissional ou eixo tecnológico.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§ 2º Somente serão admitidas como solicitação de inclusão no Catálogo Nacional de Cursos Técnicos as propostas de cursos que já tenham sido aprovados pelos órgãos próprios do sistema de ensino e estejam em funcionamento em caráter experimental, devidamente registrados no SISTEC e que comprovem a conclusão de pelo menos uma turma.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8º Constituem parte integrante desta Resolução os seguintes anexos: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 - Relação de cursos autorizados como experimentais que foram incluídos no Catálogo Nacional de Cursos Técnicos na edição 2014.</w:t>
      </w:r>
    </w:p>
    <w:p w:rsidR="00A27BF5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II - Relação de cursos a serem mantidos como de oferta em caráter experimental até 31 de dezembro de 2015.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IV - Relação de cursos incluídos no Catálogo.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V - Relação de alteração na denominação de cursos.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VI - Relação de cursos que tiveram aumento da carga horária mínima.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VII - Relação de mudança de eixo tecnológico do curso.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VIII - Relação de denominações incluídas na Tabela de Convergência.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lastRenderedPageBreak/>
        <w:t>IX - Tabela de Submissão;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X - Extrato consolidado da nova versão do Catálogo Nacional dos Cursos Técnicos - Edição 2014.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 xml:space="preserve">Art. 9º Fica instituído como período de transição, a partir da homologação do presente Parecer, o prazo até 31 de dezembro de 2015, permitida às instituições de ensino a adaptação aos novos parâmetros aqui definidos, objetivando resguardar o direito adquirido pelos estudantes que já iniciaram os seus cursos, bem como garantir a validade nacional dos diplomas de técnico de nível </w:t>
      </w:r>
      <w:proofErr w:type="gramStart"/>
      <w:r w:rsidRPr="00E54BAE">
        <w:rPr>
          <w:rFonts w:ascii="Arial" w:hAnsi="Arial" w:cs="Arial"/>
          <w:sz w:val="20"/>
          <w:szCs w:val="20"/>
        </w:rPr>
        <w:t>médio já emitidos</w:t>
      </w:r>
      <w:proofErr w:type="gramEnd"/>
      <w:r w:rsidRPr="00E54BAE">
        <w:rPr>
          <w:rFonts w:ascii="Arial" w:hAnsi="Arial" w:cs="Arial"/>
          <w:sz w:val="20"/>
          <w:szCs w:val="20"/>
        </w:rPr>
        <w:t xml:space="preserve"> aos seus concluintes.</w:t>
      </w:r>
    </w:p>
    <w:p w:rsidR="00784C88" w:rsidRPr="00E54BAE" w:rsidRDefault="00784C88" w:rsidP="00AE059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Art. 10 Esta Resolução entra em vigor na data de sua publicação, revogadas as disposições em contrário.</w:t>
      </w:r>
    </w:p>
    <w:p w:rsidR="00784C88" w:rsidRPr="00E54BAE" w:rsidRDefault="00784C88" w:rsidP="00AE0597">
      <w:pPr>
        <w:ind w:left="4956" w:firstLine="708"/>
        <w:jc w:val="both"/>
        <w:rPr>
          <w:rFonts w:ascii="Arial" w:hAnsi="Arial" w:cs="Arial"/>
          <w:sz w:val="20"/>
          <w:szCs w:val="20"/>
        </w:rPr>
      </w:pPr>
      <w:r w:rsidRPr="00E54BAE">
        <w:rPr>
          <w:rFonts w:ascii="Arial" w:hAnsi="Arial" w:cs="Arial"/>
          <w:sz w:val="20"/>
          <w:szCs w:val="20"/>
        </w:rPr>
        <w:t>LUIZ ROBERTO ALVES</w:t>
      </w:r>
    </w:p>
    <w:p w:rsidR="00784C88" w:rsidRPr="00E54BAE" w:rsidRDefault="008B1933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-310587</wp:posOffset>
            </wp:positionH>
            <wp:positionV relativeFrom="paragraph">
              <wp:posOffset>2875</wp:posOffset>
            </wp:positionV>
            <wp:extent cx="6208587" cy="2260121"/>
            <wp:effectExtent l="19050" t="0" r="1713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22" cy="22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933" w:rsidRDefault="000F21F2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B1933" w:rsidRDefault="008B1933" w:rsidP="00784C88">
      <w:pPr>
        <w:jc w:val="both"/>
        <w:rPr>
          <w:rFonts w:ascii="Arial" w:hAnsi="Arial" w:cs="Arial"/>
          <w:sz w:val="20"/>
          <w:szCs w:val="20"/>
        </w:rPr>
      </w:pPr>
    </w:p>
    <w:p w:rsidR="008B1933" w:rsidRDefault="008B1933" w:rsidP="00784C88">
      <w:pPr>
        <w:jc w:val="both"/>
        <w:rPr>
          <w:rFonts w:ascii="Arial" w:hAnsi="Arial" w:cs="Arial"/>
          <w:sz w:val="20"/>
          <w:szCs w:val="20"/>
        </w:rPr>
      </w:pPr>
    </w:p>
    <w:p w:rsidR="008B1933" w:rsidRDefault="008B1933" w:rsidP="00784C88">
      <w:pPr>
        <w:jc w:val="both"/>
        <w:rPr>
          <w:rFonts w:ascii="Arial" w:hAnsi="Arial" w:cs="Arial"/>
          <w:sz w:val="20"/>
          <w:szCs w:val="20"/>
        </w:rPr>
      </w:pPr>
    </w:p>
    <w:p w:rsidR="008B1933" w:rsidRDefault="008B1933" w:rsidP="00784C88">
      <w:pPr>
        <w:jc w:val="both"/>
        <w:rPr>
          <w:rFonts w:ascii="Arial" w:hAnsi="Arial" w:cs="Arial"/>
          <w:sz w:val="20"/>
          <w:szCs w:val="20"/>
        </w:rPr>
      </w:pPr>
    </w:p>
    <w:p w:rsidR="008B1933" w:rsidRDefault="008B1933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AE0597" w:rsidRDefault="00AE0597" w:rsidP="00784C88">
      <w:pPr>
        <w:jc w:val="both"/>
        <w:rPr>
          <w:rFonts w:ascii="Arial" w:hAnsi="Arial" w:cs="Arial"/>
          <w:sz w:val="20"/>
          <w:szCs w:val="20"/>
        </w:rPr>
      </w:pPr>
    </w:p>
    <w:p w:rsidR="00784C88" w:rsidRDefault="008B1933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-750534</wp:posOffset>
            </wp:positionH>
            <wp:positionV relativeFrom="paragraph">
              <wp:posOffset>-2648</wp:posOffset>
            </wp:positionV>
            <wp:extent cx="6968346" cy="8803667"/>
            <wp:effectExtent l="19050" t="0" r="3954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4" cy="882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0F21F2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  <w:r w:rsidR="00600F4B">
        <w:rPr>
          <w:rFonts w:ascii="Arial" w:hAnsi="Arial" w:cs="Arial"/>
          <w:sz w:val="20"/>
          <w:szCs w:val="20"/>
        </w:rPr>
        <w:tab/>
      </w:r>
    </w:p>
    <w:p w:rsidR="00600F4B" w:rsidRDefault="006918D1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-672896</wp:posOffset>
            </wp:positionH>
            <wp:positionV relativeFrom="paragraph">
              <wp:posOffset>-2648</wp:posOffset>
            </wp:positionV>
            <wp:extent cx="6889118" cy="5710687"/>
            <wp:effectExtent l="19050" t="0" r="6982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8" cy="57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 w:rsidR="00425F3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D753E" w:rsidRDefault="008D753E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-716028</wp:posOffset>
            </wp:positionH>
            <wp:positionV relativeFrom="paragraph">
              <wp:posOffset>-88913</wp:posOffset>
            </wp:positionV>
            <wp:extent cx="6838950" cy="8566031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5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DE3D8C" w:rsidRDefault="00DE3D8C" w:rsidP="00784C88">
      <w:pPr>
        <w:jc w:val="both"/>
        <w:rPr>
          <w:rFonts w:ascii="Arial" w:hAnsi="Arial" w:cs="Arial"/>
          <w:sz w:val="20"/>
          <w:szCs w:val="20"/>
        </w:rPr>
      </w:pPr>
    </w:p>
    <w:p w:rsidR="00DE3D8C" w:rsidRDefault="009C1782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-569379</wp:posOffset>
            </wp:positionH>
            <wp:positionV relativeFrom="paragraph">
              <wp:posOffset>-88912</wp:posOffset>
            </wp:positionV>
            <wp:extent cx="6580157" cy="8928340"/>
            <wp:effectExtent l="1905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34" cy="89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C1782" w:rsidRPr="00E54BAE" w:rsidRDefault="004D0588" w:rsidP="00784C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-569379</wp:posOffset>
            </wp:positionH>
            <wp:positionV relativeFrom="paragraph">
              <wp:posOffset>-2648</wp:posOffset>
            </wp:positionV>
            <wp:extent cx="6537025" cy="8557404"/>
            <wp:effectExtent l="1905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38" cy="855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9C1782" w:rsidRPr="00E54BAE" w:rsidSect="00A27B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84C88"/>
    <w:rsid w:val="00080F7F"/>
    <w:rsid w:val="000F21F2"/>
    <w:rsid w:val="002478AF"/>
    <w:rsid w:val="00425F3E"/>
    <w:rsid w:val="004D0588"/>
    <w:rsid w:val="00600F4B"/>
    <w:rsid w:val="00686441"/>
    <w:rsid w:val="006918D1"/>
    <w:rsid w:val="00784C88"/>
    <w:rsid w:val="008B1933"/>
    <w:rsid w:val="008D753E"/>
    <w:rsid w:val="009C1782"/>
    <w:rsid w:val="00A27BF5"/>
    <w:rsid w:val="00AE0597"/>
    <w:rsid w:val="00DE3D8C"/>
    <w:rsid w:val="00E54BAE"/>
    <w:rsid w:val="00ED7168"/>
    <w:rsid w:val="00FF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B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</Pages>
  <Words>1394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edsonpedagogico</dc:creator>
  <cp:lastModifiedBy>edsonpedagogico</cp:lastModifiedBy>
  <cp:revision>15</cp:revision>
  <dcterms:created xsi:type="dcterms:W3CDTF">2014-12-09T12:41:00Z</dcterms:created>
  <dcterms:modified xsi:type="dcterms:W3CDTF">2014-12-09T17:00:00Z</dcterms:modified>
</cp:coreProperties>
</file>